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b w:val="1"/>
          <w:smallCaps w:val="1"/>
          <w:sz w:val="24"/>
          <w:szCs w:val="24"/>
          <w:vertAlign w:val="baseline"/>
          <w:rtl w:val="0"/>
        </w:rPr>
        <w:t xml:space="preserve">ДОГОВОР АРЕНДЫ ЧАСТИ ЗЕМЕЛЬНОГО УЧАСТКА № 1477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mallCap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г. Воронеж                        </w:t>
        <w:tab/>
        <w:tab/>
        <w:t xml:space="preserve"> </w:t>
        <w:tab/>
        <w:tab/>
        <w:tab/>
        <w:tab/>
        <w:tab/>
        <w:t xml:space="preserve">     «1» апреля 2020 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Гражданин Петров Федов Петрович, паспорт 63 08 485125 выдан отделом УФМС России в Ленинском районе гор. Воронежа 24.09.2008 г., проживающий по адресу г. Воронеж, ул. Ленина, д. 1, кв. 2, именуемый в дальнейшем «Арендодатель», с одной стороны, и гражданин Сергеев Петр Сергеевич, паспорт 63 09 167820, выдан отделом УФМС России в центральном районе гор. Воронежа 13.04.2009 г., проживающий по адресу г. Воронеж, ул. К.Марска д.1, кв. 2, именуемый в дальнейшем «Арендатор», с другой стороны, именуемые в дальнейшем «Стороны», заключили настоящий договор, в дальнейшем «Договор», о нижеследующем: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0" w:right="0" w:firstLine="0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По настоящему договору Арендодатель, передает земельную долю, право на которую подтверждено записью в ЕГРН №1285 от «10» сентября 2018 года комитетом по земельным ресурсам и землеустройству района, далее именуемым райкомземом, а Арендатор, принимает эту земельную долю на нижеследующих условиях.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0" w:right="0" w:firstLine="0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Настоящий договор вступает в силу со дня его регистрации в райкомземе и действует до «1» апреля 2023 года Действие договора автоматически продлевается на год до тех пор, пока одна из сторон не позднее, чем за 1 месяц до истечения срока его действия не уведомит в письменной форме другую сторону о его расторжении. Письменное уведомление о расторжении договора направляется также и в райкомзем.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0" w:right="0" w:firstLine="0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Арендная плата за земельную долю составляет 120 000 рублей в год, в том числе по следующим видам оплаты: 12 000 в месяц.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0" w:right="0" w:firstLine="0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Арендодатель поручает, а Арендатор принимает на себя обязательства перечислять налоговые и иные платежи за землю в счет арендной платы.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0" w:right="0" w:firstLine="0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Размер арендной платы, выплачиваемой в виде денежных сумм, увеличивается пропорционально росту минимального размера оплаты труда. При изменении суммы налоговых и иных платежей за землю соответственно изменяется размер арендной платы.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0" w:right="0" w:firstLine="0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Отношения, возникающие в связи с настоящим договором, регулируются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0" w:right="0" w:firstLine="0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Арендатор имеет право осуществлять от имени Арендодателя действия по выделению в натуре земельного участка, размер которого соответствует размеру арендованной земельной доли. Арендодатель признает, что выделенный участок будет принадлежать на праве общей собственности Арендодателю и другим участникам общей собственности и, что земельная доля в таком участке может измениться по площади и другим характеристикам, но при этом ее величина в балло-гектарах должна остаться прежней.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0" w:right="0" w:firstLine="0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Арендатор вправе использовать земельный участок, соответствующий арендованной им земельной доле, только в сельскохозяйственных целях и не имеет права продавать, закладывать или отчуждать иным образом указанный земельный участок или земельную долю. После прекращения действия настоящего договора все права, относящиеся к земельной доле и соответствующему ей земельному участку, переходят к Арендодателю.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0" w:right="0" w:firstLine="0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Настоящий договор составлен в двух экземплярах, имеющих одинаковую юридическую силу, один из которых находится у, Арендодателя, второй – у Арендатора. К договору аренды прилагается план передаваемого в аренду земельного участка.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mallCap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smallCaps w:val="1"/>
          <w:sz w:val="24"/>
          <w:szCs w:val="24"/>
          <w:vertAlign w:val="baseline"/>
          <w:rtl w:val="0"/>
        </w:rPr>
        <w:t xml:space="preserve">ПОЧТОВЫЕ АДРЕСА И РЕКВИЗИТЫ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mallCap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Арендодатель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righ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Арендатор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right="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36"/>
        <w:szCs w:val="36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36"/>
        <w:szCs w:val="36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36"/>
        <w:szCs w:val="36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36"/>
        <w:szCs w:val="36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36"/>
        <w:szCs w:val="36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36"/>
        <w:szCs w:val="36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36"/>
        <w:szCs w:val="36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36"/>
        <w:szCs w:val="36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36"/>
        <w:szCs w:val="36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sz w:val="20"/>
      <w:szCs w:val="36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sz w:val="20"/>
      <w:szCs w:val="36"/>
      <w:effect w:val="none"/>
      <w:vertAlign w:val="baseline"/>
      <w:cs w:val="0"/>
      <w:em w:val="none"/>
      <w:lang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le1">
    <w:name w:val="pole1"/>
    <w:next w:val="pole1"/>
    <w:autoRedefine w:val="0"/>
    <w:hidden w:val="0"/>
    <w:qFormat w:val="0"/>
    <w:rPr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nowrap2">
    <w:name w:val="nowrap2"/>
    <w:next w:val="nowrap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Normal"/>
    <w:next w:val="Основнойтекст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Noto Sans CJK SC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ru-RU"/>
    </w:rPr>
  </w:style>
  <w:style w:type="paragraph" w:styleId="Основнойтекст">
    <w:name w:val="Основной текст"/>
    <w:basedOn w:val="Normal"/>
    <w:next w:val="Основнойтекст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ohit Devanagari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Название">
    <w:name w:val="Название"/>
    <w:basedOn w:val="Normal"/>
    <w:next w:val="Название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Devanagari" w:eastAsia="Calibri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Указатель">
    <w:name w:val="Указатель"/>
    <w:basedOn w:val="Normal"/>
    <w:next w:val="Указатель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Devanagari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kkuV0lbmQOf5EmQtA1S19Ikgpw==">AMUW2mVgNfh4mafeQBOFhHh9prcNw0/pQ3tuEHyEj42d0Xts738PdSiEO0KADRPzt96uYweOknalul9rt7YYgrXSl44HT58c+JGk0BM49sIqA53ts1iR9QE=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2019-07-07T15:18:00Z</dcterms:created>
  <dc:creator>jftryj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