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Договор  купли-продажи квартиры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Москва                                                                                     </w:t>
        <w:tab/>
        <w:tab/>
        <w:t xml:space="preserve">            "5" апредя 2020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Гр. Федоров Иван Петрович, 01.02.1980 г.р., паспорт 1111 111111, выданный УФМС России по г. Москве 01.03. 2000, именуемый в дальнейшем «Продавец», зарегистрированный по адресу: г. Москва, ул. Ленина, д. 1, кв. 1, с одной стороны, и гр. Петрушин Сергей Сергеевич, 01.05.1985 г.р., паспорт 2222 222222, выдан УФМС России по г. Москве01.06.2005, зарегистрированный по адресу г. Москва, ул. Пушкина, д. 1, кв. 2, именуемый в дальнейшем «Покупатель», с другой стороны, именуемые в дальнейшем «Стороны», заключили настоящий Договор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недвижимое имущество - квартиру общей площадью 100 кв. м, жилой площадью 80 кв. м, состоящую из 3 комнат, расположенную на 1 этаже  жилого дома по адресу: Россия, г. Москва, ул. Ленина, д. 1, кв. 1 (далее по тексту - "Квартира").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Сведения о Квартире приведены в выписке из государственного кадастра недвижимости (Приложение № 1 к настоящему Договору).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Квартира принадлежит Продавцу на праве собственности, что подтверждается выпиской из Единого государственного реестра прав на недвижимое имущество и сделок с ним № 1, выданная "4 " апреля 2020 г. (Приложение № 2 к настоящему Договору)).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Продавец гарантирует, что до подписания настоящего Договора Квартира не отчуждена другому лицу, не заложена, не состоит в споре, под арестом и запретом, свободна от любых прав третьих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1.5. Стороны подтверждают, что они не лишены дееспособности, не ограничены в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Стороны заключить настоящий Договор на крайне невыгодных для них условиях.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1.6. Продавец гарантирует, что лица, сохраняющие в соответствии с законом право пользования Квартирой после ее приобретения Покупателем, отсутствуют.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1.7. Продавец на момент приобретения указанной квартиры в зарегистрированном браке не состоит.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Цена договора и порядок расчетов</w:t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Стоимость Квартиры (цена Договора) составляет 10 000 0000 (десять миллионов) рублей.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Расчеты будут производиться через депозитарную ячейку (хранилище банка).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Сумма, указанная в п. 2.1, подлежит закладыванию в банковскую ячейку перед сдачей документов на государственную регистрацию перехода права собственности. Выбор банка для аренды ячейки определяется по соглашению Сторон. После осуществления регистрации перехода права собственности Продавец получает доступ к ячейке при предъявлении в банк экземпляра договора с отметкой о произведенной регистрации на условиях, оговоренных в договоре аренды банковского сейфа между банком и Покупателем, а также в дополнительном соглашении к договору аренды банковского сейфа между Продавцом и Покупателем.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Порядок передачи Квартиры и перехода права собственности к Покупателю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Продавец передает Квартиру Покупателю по Передаточному акту, являющемуся неотъемлемой частью настоящего Договора в срок 10 дней с момента государственной регистрации перехода права собственности.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Перед заключением настоящего Договора Покупатель осмотрел Квартиру, удовлетворен ее качественным состоянием, не обнаружил при осмотре недостатков, о которых ему не сообщил Продавец.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До подписания Передаточного акта Покупатель обязан произвести повторный осмотр Квартиры и при выявлении недостатков, о которых ему не сообщил Продавец, отразить их в Передаточном акте.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Переход права собственности на Квартиру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Расходы, связанные с переходом права собственности на Квартиру от Продавца к Покупателю, Стороны несут в равных долях.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Права и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4.1.1. Передать Покупателю Квартиру в порядке и сроки, предусмотренные настоящим Договором.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4.1.2. Предоставить Покупателю все необходимые сведения о Квартире и предупредить Покупателя о недостатках Квартиры, если они имеются.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4.1.3. Совершить необходимые действия для перехода права собственности на Квартиру к Покупателю.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4.2.1. Принять Квартиру в порядке и сроки, предусмотренные настоящим Договором.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4.2.2. Уплатить стоимость Квартиры (цену Договора) в порядке и сроки, предусмотренные настоящим Договором.</w:t>
      </w:r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Если Продавец передал Покупателю Квартиру, не соответствующую условиям настоящего Договора (Квартиру ненадлежащего качества), если недостатки Квартиры не были оговорены Продавцом, Покупатель вправе по своему выбору потребовать от Продавца: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соразмерного уменьшения покупной цены;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безвозмездного устранения недостатков Квартиры в срок 10 дней с момента их обнаружения;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возмещения своих расходов на устранение недостатков Квартиры.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В случае существенного нарушения требований к качеству Квартиры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возврата уплаченной стоимости Квартиры (цены Договора).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За нарушение Продавцом срока передачи Квартиры, предусмотренного п. 3.1 настоящего Договора, Покупатель вправе потребовать уплаты пени в размере 0,01 процентов от цены Договора за каждый день просрочки.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За нарушение Покупателем порядка и срока уплаты стоимости Квартиры (цены Договора), предусмотренного п. 2.2 настоящего Договора, Продавец вправе потребовать уплаты пени в размере 0,01 процентов от неуплаченной в срок суммы за каждый день просрочки.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недвижимое имущество и сделок с ним.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Во всем остальном, что не предусмотрено настоящим Договором, Стороны руководствуются действующим законодательством РФ.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Приложения к настоящему Договору: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Выписка из Единого государственного реестра прав на недвижимое имущество и сделок с ним № 1, выданная "4 "апреля 2020 г. (Приложение №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Передаточный акт (Приложение №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Кадастровый паспорт помещения (выписка из государственного кадастра недвижимости) (Приложение № 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Свидетельство о государственной регистрации права от "1" февраля 2014 г. № 5 (Приложение №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Адреса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Продавец: Федоров Иван Петрович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Покупатель: Петрушин Сергей Сергеевич</w: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133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Normal"/>
    <w:next w:val="Основнойтекст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ru-RU"/>
    </w:rPr>
  </w:style>
  <w:style w:type="paragraph" w:styleId="Основнойтекст">
    <w:name w:val="Основной текст"/>
    <w:basedOn w:val="Normal"/>
    <w:next w:val="Основнойтекст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ohit Devanagari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Название">
    <w:name w:val="Название"/>
    <w:basedOn w:val="Normal"/>
    <w:next w:val="Название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Devanagar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Указатель">
    <w:name w:val="Указатель"/>
    <w:basedOn w:val="Normal"/>
    <w:next w:val="Указатель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Devanagari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paragraph" w:styleId="ConsPlusNormal">
    <w:name w:val="ConsPlusNormal"/>
    <w:next w:val="ConsPlusNormal"/>
    <w:autoRedefine w:val="0"/>
    <w:hidden w:val="0"/>
    <w:qFormat w:val="0"/>
    <w:pPr>
      <w:widowControl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ru-RU"/>
    </w:rPr>
  </w:style>
  <w:style w:type="paragraph" w:styleId="ConsPlusNonformat">
    <w:name w:val="ConsPlusNonformat"/>
    <w:next w:val="ConsPlusNonformat"/>
    <w:autoRedefine w:val="0"/>
    <w:hidden w:val="0"/>
    <w:qFormat w:val="0"/>
    <w:pPr>
      <w:widowControl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1b38M1oOgeXI6EC/FOtB0ei4Zw==">AMUW2mVXkMXse0a2hF/d1sUQEhx5/pEE5UvXrxJe+cgl9gxMr5Ye4dAQyo+eRULVAsOZVMa4BoZU9pME3eeCO8BQ8TwqeDR+/zsIs44seaywiBJNA7x31KpXG0loChQF1g7n6Co6fjQn1ybyMGEmLsTn/I7Hc9p7iw==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2019-06-24T08:47:00Z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